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  <w:bookmarkStart w:id="0" w:name="_GoBack"/>
      <w:bookmarkEnd w:id="0"/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Competition Brief 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itle 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Inclusive Skills: </w:t>
      </w:r>
      <w:r>
        <w:rPr>
          <w:color w:val="000000"/>
          <w:sz w:val="24"/>
          <w:szCs w:val="24"/>
        </w:rPr>
        <w:t xml:space="preserve">ICT 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Covid-19 </w:t>
      </w:r>
    </w:p>
    <w:p w:rsidR="00DC3E7B" w:rsidRDefault="00F27DA9">
      <w:pPr>
        <w:widowControl w:val="0"/>
        <w:ind w:right="22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Due to situations relating to Covid-19, our competition briefs have been adapted to take into account remote participation or in-house participation where required. This approach has been adopted in order to take into account the safety of all competitors,</w:t>
      </w:r>
      <w:r>
        <w:rPr>
          <w:color w:val="222222"/>
          <w:sz w:val="24"/>
          <w:szCs w:val="24"/>
          <w:highlight w:val="white"/>
        </w:rPr>
        <w:t xml:space="preserve"> judges and also in order to accommodate the different rules and procedures at the different colleges, universities, organisations and venues taking part.</w:t>
      </w:r>
    </w:p>
    <w:p w:rsidR="00DC3E7B" w:rsidRDefault="00DC3E7B">
      <w:pPr>
        <w:widowControl w:val="0"/>
        <w:ind w:right="22"/>
        <w:jc w:val="both"/>
        <w:rPr>
          <w:color w:val="222222"/>
          <w:sz w:val="24"/>
          <w:szCs w:val="24"/>
          <w:highlight w:val="white"/>
        </w:rPr>
      </w:pPr>
    </w:p>
    <w:p w:rsidR="00DC3E7B" w:rsidRDefault="00F27DA9">
      <w:pPr>
        <w:widowControl w:val="0"/>
        <w:ind w:right="22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This competition brief has been designed so that it can be used in-house at competitors' own colleges, universities or organisations, or so that it can be used remotely from competitors’ own homes.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verview </w:t>
      </w: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ICT Technicians provide assistance </w:t>
      </w:r>
      <w:r>
        <w:rPr>
          <w:color w:val="222222"/>
          <w:sz w:val="24"/>
          <w:szCs w:val="24"/>
          <w:highlight w:val="white"/>
        </w:rPr>
        <w:t xml:space="preserve">to various members of the IT department, carrying out tasks such as </w:t>
      </w:r>
      <w:r>
        <w:rPr>
          <w:sz w:val="24"/>
          <w:szCs w:val="24"/>
        </w:rPr>
        <w:t>copy typing and formatting text and data.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 t</w:t>
      </w:r>
      <w:r>
        <w:rPr>
          <w:color w:val="000000"/>
          <w:sz w:val="24"/>
          <w:szCs w:val="24"/>
        </w:rPr>
        <w:t>his competition, competitors will be assessed on their ability to work with text/data and graphic creation in Microsoft Word, Paint, D</w:t>
      </w:r>
      <w:r>
        <w:rPr>
          <w:sz w:val="24"/>
          <w:szCs w:val="24"/>
        </w:rPr>
        <w:t>TP, Exc</w:t>
      </w:r>
      <w:r>
        <w:rPr>
          <w:sz w:val="24"/>
          <w:szCs w:val="24"/>
        </w:rPr>
        <w:t>el and Email</w:t>
      </w:r>
      <w:r>
        <w:rPr>
          <w:color w:val="000000"/>
          <w:sz w:val="24"/>
          <w:szCs w:val="24"/>
        </w:rPr>
        <w:t>.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competition is for those training for a career in the IT Industry and </w:t>
      </w:r>
      <w:r>
        <w:rPr>
          <w:color w:val="000000"/>
          <w:sz w:val="24"/>
          <w:szCs w:val="24"/>
        </w:rPr>
        <w:t xml:space="preserve">working at Entry Level 3 - Level 1 within ICT. </w:t>
      </w:r>
      <w:r>
        <w:rPr>
          <w:sz w:val="24"/>
          <w:szCs w:val="24"/>
        </w:rPr>
        <w:t>Please ensure your entrants have the skills and competences to complete the task.</w:t>
      </w:r>
    </w:p>
    <w:p w:rsidR="00DC3E7B" w:rsidRDefault="00DC3E7B">
      <w:pPr>
        <w:jc w:val="both"/>
        <w:rPr>
          <w:sz w:val="20"/>
          <w:szCs w:val="20"/>
        </w:rPr>
      </w:pPr>
    </w:p>
    <w:p w:rsidR="00DC3E7B" w:rsidRDefault="00F27D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Entry capacity restri</w:t>
      </w:r>
      <w:r>
        <w:rPr>
          <w:b/>
          <w:sz w:val="28"/>
          <w:szCs w:val="28"/>
        </w:rPr>
        <w:t xml:space="preserve">ctions by organisation </w:t>
      </w:r>
    </w:p>
    <w:p w:rsidR="00DC3E7B" w:rsidRDefault="00F27DA9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Maximum of 3 entries per organisation. </w:t>
      </w:r>
    </w:p>
    <w:p w:rsidR="00DC3E7B" w:rsidRPr="00427432" w:rsidRDefault="00427432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4782185</wp:posOffset>
            </wp:positionH>
            <wp:positionV relativeFrom="page">
              <wp:posOffset>8359140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3" name="image1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27DA9">
        <w:rPr>
          <w:sz w:val="24"/>
          <w:szCs w:val="24"/>
        </w:rPr>
        <w:t xml:space="preserve">This is the maximum number of entries permitted by an organisation for this competition. </w:t>
      </w:r>
      <w:r w:rsidR="00F27DA9">
        <w:rPr>
          <w:sz w:val="24"/>
          <w:szCs w:val="24"/>
        </w:rPr>
        <w:t xml:space="preserve">‘Organisation’ refers to the competitors’ training provider/employer. ‘Location’ refers to a site where the competitor studies / is employed. For further guidance on these capacities, click </w:t>
      </w:r>
      <w:hyperlink r:id="rId8">
        <w:r w:rsidR="00F27DA9">
          <w:rPr>
            <w:color w:val="1155CC"/>
            <w:sz w:val="24"/>
            <w:szCs w:val="24"/>
            <w:u w:val="single"/>
          </w:rPr>
          <w:t xml:space="preserve">here. </w:t>
        </w:r>
      </w:hyperlink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Brief </w:t>
      </w: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Competitors will undertake: </w:t>
      </w: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ab/>
        <w:t xml:space="preserve">Copying Text. </w:t>
      </w: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2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ab/>
        <w:t>Formatting and editing of the text. i.e. changing font size, using bold, italics &amp; underline</w:t>
      </w:r>
      <w:r>
        <w:rPr>
          <w:color w:val="000000"/>
          <w:sz w:val="24"/>
          <w:szCs w:val="24"/>
        </w:rPr>
        <w:t xml:space="preserve"> text. </w:t>
      </w: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Creating</w:t>
      </w:r>
      <w:r>
        <w:rPr>
          <w:color w:val="000000"/>
          <w:sz w:val="24"/>
          <w:szCs w:val="24"/>
        </w:rPr>
        <w:t xml:space="preserve"> and inserting appropriate images.</w:t>
      </w: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Table creation and use of editing tools.</w:t>
      </w: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Create simple formulae, enter and format values.</w:t>
      </w: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Send an email with an attachment.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Infrastructure List </w:t>
      </w:r>
      <w:r>
        <w:rPr>
          <w:b/>
          <w:color w:val="000000"/>
          <w:sz w:val="28"/>
          <w:szCs w:val="28"/>
        </w:rPr>
        <w:tab/>
      </w: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of the following for each competitor: </w:t>
      </w:r>
    </w:p>
    <w:p w:rsidR="00DC3E7B" w:rsidRDefault="00F27D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>PC running Windows 10, complete with keyboard and monitor, with Microsoft Office / Google Su</w:t>
      </w:r>
      <w:r>
        <w:rPr>
          <w:sz w:val="24"/>
          <w:szCs w:val="24"/>
        </w:rPr>
        <w:t xml:space="preserve">ite </w:t>
      </w:r>
      <w:r>
        <w:rPr>
          <w:sz w:val="24"/>
          <w:szCs w:val="24"/>
        </w:rPr>
        <w:t xml:space="preserve">Applications </w:t>
      </w:r>
    </w:p>
    <w:p w:rsidR="00DC3E7B" w:rsidRDefault="00F27D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Any additional equipment due to learning needs will need to be requested in advance of the competition. 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DC3E7B" w:rsidRDefault="00F27DA9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full terms and conditions of entry and competition rules visit </w:t>
      </w:r>
      <w:hyperlink r:id="rId9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Generic competition rules </w:t>
      </w:r>
    </w:p>
    <w:p w:rsidR="00DC3E7B" w:rsidRDefault="00F27DA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Mobile phones are to be switched off during competition activity. </w:t>
      </w:r>
    </w:p>
    <w:p w:rsidR="00DC3E7B" w:rsidRDefault="00F27DA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Listening to music via headphones is not permitted during competition activity. </w:t>
      </w:r>
    </w:p>
    <w:p w:rsidR="00DC3E7B" w:rsidRDefault="00F27DA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Any questions during competition activity should be addressed to the competition judging panel. </w:t>
      </w:r>
    </w:p>
    <w:p w:rsidR="00DC3E7B" w:rsidRDefault="00F27DA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Competitors</w:t>
      </w:r>
      <w:r>
        <w:rPr>
          <w:color w:val="000000"/>
          <w:sz w:val="24"/>
          <w:szCs w:val="24"/>
        </w:rPr>
        <w:t xml:space="preserve"> should not communicate with other competitors during competition activity. </w:t>
      </w:r>
    </w:p>
    <w:p w:rsidR="00DC3E7B" w:rsidRDefault="00F27DA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the responsibility of each competitor to arrive on time for each competition session. No additional time will be allowed if you arrive late. </w:t>
      </w:r>
    </w:p>
    <w:p w:rsidR="00DC3E7B" w:rsidRDefault="00F27DA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Technical failure of your equip</w:t>
      </w:r>
      <w:r>
        <w:rPr>
          <w:color w:val="000000"/>
          <w:sz w:val="24"/>
          <w:szCs w:val="24"/>
        </w:rPr>
        <w:t xml:space="preserve">ment should be reported immediately to the judging panel. Additional time will be allocated if the fault is beyond the control of the competitor. 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427432" w:rsidRDefault="00F27DA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Marking and judging of this competition will be done by a team of experts from Indus</w:t>
      </w:r>
      <w:r>
        <w:rPr>
          <w:sz w:val="24"/>
          <w:szCs w:val="24"/>
        </w:rPr>
        <w:t>try, Further Education or Training Provider, using a marking criteria and allocated marks to ensure consistency</w:t>
      </w:r>
      <w:r>
        <w:rPr>
          <w:sz w:val="24"/>
          <w:szCs w:val="24"/>
        </w:rPr>
        <w:t>.</w:t>
      </w:r>
    </w:p>
    <w:p w:rsidR="00DC3E7B" w:rsidRDefault="00F27DA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Marking Criteria: A total of </w:t>
      </w:r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0 marks will be made up of </w:t>
      </w:r>
    </w:p>
    <w:p w:rsidR="00DC3E7B" w:rsidRDefault="00F27D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Accuracy </w:t>
      </w:r>
    </w:p>
    <w:p w:rsidR="00DC3E7B" w:rsidRDefault="00F27D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Word spacing </w:t>
      </w:r>
    </w:p>
    <w:p w:rsidR="00DC3E7B" w:rsidRDefault="00F27D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Spreadsheet layout </w:t>
      </w:r>
    </w:p>
    <w:p w:rsidR="00DC3E7B" w:rsidRDefault="00F27D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Text/paragraph spacing </w:t>
      </w:r>
    </w:p>
    <w:p w:rsidR="00DC3E7B" w:rsidRDefault="00F27D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Formatting Text and data </w:t>
      </w:r>
    </w:p>
    <w:p w:rsidR="00DC3E7B" w:rsidRDefault="00F27D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Inserting appropriate images </w:t>
      </w:r>
      <w:r>
        <w:rPr>
          <w:sz w:val="24"/>
          <w:szCs w:val="24"/>
        </w:rPr>
        <w:t>created</w:t>
      </w:r>
      <w:r>
        <w:rPr>
          <w:color w:val="000000"/>
          <w:sz w:val="24"/>
          <w:szCs w:val="24"/>
        </w:rPr>
        <w:t xml:space="preserve"> </w:t>
      </w: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DC3E7B" w:rsidRDefault="00F27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DC3E7B" w:rsidRDefault="00F27DA9">
      <w:pPr>
        <w:widowControl w:val="0"/>
        <w:spacing w:after="160"/>
        <w:ind w:right="22"/>
        <w:jc w:val="both"/>
        <w:rPr>
          <w:sz w:val="20"/>
          <w:szCs w:val="20"/>
        </w:rPr>
      </w:pPr>
      <w:r>
        <w:rPr>
          <w:sz w:val="24"/>
          <w:szCs w:val="24"/>
        </w:rPr>
        <w:t>Only general group feedback will be provided at the end of the competition.</w:t>
      </w:r>
    </w:p>
    <w:p w:rsidR="00DC3E7B" w:rsidRDefault="00F27DA9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will be awarded on the day, as marking will be quality assured. </w:t>
      </w:r>
    </w:p>
    <w:p w:rsidR="00DC3E7B" w:rsidRDefault="00F27DA9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Certificates of Participation will be issued on the day. </w:t>
      </w:r>
    </w:p>
    <w:p w:rsidR="00DC3E7B" w:rsidRDefault="00F27D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Medallists will be invited to a Celebration Event which will be held in March 2021, where the First, Second and Third Awards will be presented. </w:t>
      </w:r>
    </w:p>
    <w:p w:rsidR="00DC3E7B" w:rsidRDefault="00F27D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Marksheets will be made available to unsuccessful competitors after the quality assurance process has been comp</w:t>
      </w:r>
      <w:r>
        <w:rPr>
          <w:sz w:val="24"/>
          <w:szCs w:val="24"/>
        </w:rPr>
        <w:t>leted.  Further details will be provided to all competitors upon notification of outcomes.</w:t>
      </w:r>
    </w:p>
    <w:p w:rsidR="00DC3E7B" w:rsidRDefault="00DC3E7B">
      <w:pPr>
        <w:widowControl w:val="0"/>
        <w:ind w:right="22"/>
        <w:jc w:val="both"/>
        <w:rPr>
          <w:color w:val="0000FF"/>
          <w:sz w:val="24"/>
          <w:szCs w:val="24"/>
        </w:rPr>
      </w:pPr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Competition Lead </w:t>
      </w:r>
    </w:p>
    <w:p w:rsidR="00DC3E7B" w:rsidRDefault="00F27DA9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Lead Contact: </w:t>
      </w:r>
    </w:p>
    <w:p w:rsidR="00DC3E7B" w:rsidRDefault="00F27DA9">
      <w:pPr>
        <w:widowControl w:val="0"/>
        <w:ind w:right="2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Rona Griffiths - </w:t>
      </w:r>
      <w:hyperlink r:id="rId10">
        <w:r>
          <w:rPr>
            <w:color w:val="1155CC"/>
            <w:sz w:val="24"/>
            <w:szCs w:val="24"/>
            <w:u w:val="single"/>
          </w:rPr>
          <w:t>rona.griffiths@cambria.ac.uk</w:t>
        </w:r>
      </w:hyperlink>
      <w:r>
        <w:rPr>
          <w:sz w:val="24"/>
          <w:szCs w:val="24"/>
        </w:rPr>
        <w:t xml:space="preserve"> </w:t>
      </w:r>
    </w:p>
    <w:p w:rsidR="00DC3E7B" w:rsidRDefault="00DC3E7B">
      <w:pPr>
        <w:widowControl w:val="0"/>
        <w:ind w:right="22"/>
        <w:jc w:val="both"/>
        <w:rPr>
          <w:b/>
          <w:sz w:val="24"/>
          <w:szCs w:val="24"/>
        </w:rPr>
      </w:pPr>
    </w:p>
    <w:p w:rsidR="00DC3E7B" w:rsidRDefault="00F27DA9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Expert Contacts: </w:t>
      </w: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Peter Cres</w:t>
      </w:r>
      <w:r>
        <w:rPr>
          <w:sz w:val="24"/>
          <w:szCs w:val="24"/>
        </w:rPr>
        <w:t xml:space="preserve">swell - </w:t>
      </w:r>
      <w:hyperlink r:id="rId11">
        <w:r>
          <w:rPr>
            <w:color w:val="1155CC"/>
            <w:sz w:val="24"/>
            <w:szCs w:val="24"/>
            <w:u w:val="single"/>
          </w:rPr>
          <w:t>peter.cresswell@cambria.ac.uk</w:t>
        </w:r>
      </w:hyperlink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Kate Unitt - </w:t>
      </w:r>
      <w:hyperlink r:id="rId12">
        <w:r>
          <w:rPr>
            <w:color w:val="1155CC"/>
            <w:sz w:val="24"/>
            <w:szCs w:val="24"/>
            <w:u w:val="single"/>
          </w:rPr>
          <w:t>kate.unitt@cambria.ac.uk</w:t>
        </w:r>
      </w:hyperlink>
    </w:p>
    <w:p w:rsidR="00DC3E7B" w:rsidRDefault="00DC3E7B">
      <w:pPr>
        <w:widowControl w:val="0"/>
        <w:ind w:right="22"/>
        <w:jc w:val="both"/>
        <w:rPr>
          <w:sz w:val="24"/>
          <w:szCs w:val="24"/>
        </w:rPr>
      </w:pPr>
    </w:p>
    <w:p w:rsidR="00DC3E7B" w:rsidRDefault="00DC3E7B">
      <w:pPr>
        <w:widowControl w:val="0"/>
        <w:ind w:right="22"/>
        <w:jc w:val="both"/>
        <w:rPr>
          <w:sz w:val="24"/>
          <w:szCs w:val="24"/>
        </w:rPr>
      </w:pP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  <w:sectPr w:rsidR="00DC3E7B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275" w:right="1020" w:bottom="1242" w:left="1133" w:header="0" w:footer="720" w:gutter="0"/>
          <w:pgNumType w:start="1"/>
          <w:cols w:space="720"/>
          <w:titlePg/>
        </w:sectPr>
      </w:pPr>
    </w:p>
    <w:p w:rsidR="00DC3E7B" w:rsidRDefault="00DC3E7B">
      <w:pPr>
        <w:widowControl w:val="0"/>
        <w:ind w:right="22"/>
        <w:jc w:val="both"/>
        <w:rPr>
          <w:b/>
          <w:sz w:val="20"/>
          <w:szCs w:val="20"/>
        </w:rPr>
      </w:pPr>
      <w:bookmarkStart w:id="1" w:name="_gjdgxs" w:colFirst="0" w:colLast="0"/>
      <w:bookmarkEnd w:id="1"/>
    </w:p>
    <w:p w:rsidR="00DC3E7B" w:rsidRDefault="00F27DA9">
      <w:pPr>
        <w:widowControl w:val="0"/>
        <w:ind w:right="22"/>
        <w:jc w:val="both"/>
        <w:rPr>
          <w:b/>
          <w:sz w:val="32"/>
          <w:szCs w:val="32"/>
        </w:rPr>
      </w:pPr>
      <w:bookmarkStart w:id="2" w:name="_i6i4yeuuwxnn" w:colFirst="0" w:colLast="0"/>
      <w:bookmarkEnd w:id="2"/>
      <w:r>
        <w:rPr>
          <w:b/>
          <w:sz w:val="32"/>
          <w:szCs w:val="32"/>
        </w:rPr>
        <w:t xml:space="preserve">Briff y Gystadleuaeth </w:t>
      </w:r>
    </w:p>
    <w:p w:rsidR="00DC3E7B" w:rsidRDefault="00DC3E7B">
      <w:pPr>
        <w:widowControl w:val="0"/>
        <w:ind w:right="22"/>
        <w:jc w:val="both"/>
        <w:rPr>
          <w:b/>
          <w:sz w:val="16"/>
          <w:szCs w:val="16"/>
        </w:rPr>
      </w:pPr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Teitl y Gystadleuaeth  </w:t>
      </w:r>
    </w:p>
    <w:p w:rsidR="00DC3E7B" w:rsidRDefault="00DC3E7B">
      <w:pPr>
        <w:widowControl w:val="0"/>
        <w:ind w:right="22"/>
        <w:jc w:val="both"/>
        <w:rPr>
          <w:sz w:val="20"/>
          <w:szCs w:val="20"/>
        </w:rPr>
      </w:pP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Sgiliau Cyn</w:t>
      </w:r>
      <w:r>
        <w:rPr>
          <w:sz w:val="24"/>
          <w:szCs w:val="24"/>
        </w:rPr>
        <w:t xml:space="preserve">hwysol: TGCh </w:t>
      </w:r>
    </w:p>
    <w:p w:rsidR="00DC3E7B" w:rsidRDefault="00DC3E7B">
      <w:pPr>
        <w:widowControl w:val="0"/>
        <w:ind w:right="22"/>
        <w:jc w:val="both"/>
        <w:rPr>
          <w:b/>
          <w:sz w:val="20"/>
          <w:szCs w:val="20"/>
        </w:rPr>
      </w:pPr>
    </w:p>
    <w:p w:rsidR="00DC3E7B" w:rsidRDefault="00F27D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COVID-19</w:t>
      </w:r>
    </w:p>
    <w:p w:rsidR="00DC3E7B" w:rsidRDefault="00F27DA9">
      <w:pPr>
        <w:jc w:val="both"/>
        <w:rPr>
          <w:sz w:val="24"/>
          <w:szCs w:val="24"/>
        </w:rPr>
      </w:pPr>
      <w:r>
        <w:rPr>
          <w:sz w:val="24"/>
          <w:szCs w:val="24"/>
        </w:rPr>
        <w:t>Oherwydd sefyllfaoedd yn ymwneud â Covid-19, mae ein briffiau cystadlu wedi'u haddasu i ystyried cyfranogiad o bell neu gyfranogiad mewnol lle bo angen. Mabwysiadwyd y dull hwn er mwyn ystyried diogelwch yr holl gystadleuwyr, beirni</w:t>
      </w:r>
      <w:r>
        <w:rPr>
          <w:sz w:val="24"/>
          <w:szCs w:val="24"/>
        </w:rPr>
        <w:t>aid a hefyd er mwyn darparu ar gyfer y gwahanol reolau a gweithdrefnau yn y gwahanol golegau, prifysgolion, sefydliadau a lleoliadau sy'n cymryd rhan.</w:t>
      </w:r>
    </w:p>
    <w:p w:rsidR="00DC3E7B" w:rsidRDefault="00DC3E7B">
      <w:pPr>
        <w:jc w:val="both"/>
        <w:rPr>
          <w:sz w:val="24"/>
          <w:szCs w:val="24"/>
        </w:rPr>
      </w:pPr>
    </w:p>
    <w:p w:rsidR="00DC3E7B" w:rsidRDefault="00F27DA9">
      <w:pPr>
        <w:jc w:val="both"/>
        <w:rPr>
          <w:sz w:val="24"/>
          <w:szCs w:val="24"/>
        </w:rPr>
      </w:pPr>
      <w:r>
        <w:rPr>
          <w:sz w:val="24"/>
          <w:szCs w:val="24"/>
        </w:rPr>
        <w:t>Dyluniwyd y brîff cystadlu hwn fel y gellir ei ddefnyddio’n fewnol yng ngholegau, prifysgolion neu sefyd</w:t>
      </w:r>
      <w:r>
        <w:rPr>
          <w:sz w:val="24"/>
          <w:szCs w:val="24"/>
        </w:rPr>
        <w:t>liadau’r cystadleuwyr eu hunain, neu fel y gellir ei ddefnyddio o bell o gartrefi’r cystadleuwyr eu hunain.</w:t>
      </w:r>
    </w:p>
    <w:p w:rsidR="00DC3E7B" w:rsidRDefault="00DC3E7B">
      <w:pPr>
        <w:widowControl w:val="0"/>
        <w:ind w:right="22"/>
        <w:jc w:val="both"/>
        <w:rPr>
          <w:b/>
          <w:sz w:val="24"/>
          <w:szCs w:val="24"/>
        </w:rPr>
      </w:pPr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Trosolwg o’r Gystadleuaeth  </w:t>
      </w: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Mae technegwyr TGCh yn darparu cymorth </w:t>
      </w:r>
      <w:r>
        <w:rPr>
          <w:color w:val="222222"/>
          <w:sz w:val="24"/>
          <w:szCs w:val="24"/>
          <w:highlight w:val="white"/>
        </w:rPr>
        <w:t xml:space="preserve">i amryw aelodau'r adran TG, gan gyflawni tasgau fel </w:t>
      </w:r>
      <w:r>
        <w:rPr>
          <w:sz w:val="24"/>
          <w:szCs w:val="24"/>
        </w:rPr>
        <w:t>teipio copïau a fformatio testun a data.</w:t>
      </w:r>
    </w:p>
    <w:p w:rsidR="00DC3E7B" w:rsidRDefault="00DC3E7B">
      <w:pPr>
        <w:widowControl w:val="0"/>
        <w:ind w:right="22"/>
        <w:jc w:val="both"/>
        <w:rPr>
          <w:sz w:val="24"/>
          <w:szCs w:val="24"/>
        </w:rPr>
      </w:pP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Yn y gystadleuaeth hon, bydd cystadleuwyr yn cael eu hasesu ar eu gallu i weithio gyda thestun/data a chreu graffigwaith yn Microsoft Word, Paint, DTP, Excel ac E-bost.</w:t>
      </w:r>
    </w:p>
    <w:p w:rsidR="00DC3E7B" w:rsidRDefault="00DC3E7B">
      <w:pPr>
        <w:widowControl w:val="0"/>
        <w:ind w:right="22"/>
        <w:jc w:val="both"/>
        <w:rPr>
          <w:b/>
          <w:sz w:val="20"/>
          <w:szCs w:val="20"/>
        </w:rPr>
      </w:pPr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Meini Prawf Cystadlu </w:t>
      </w: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Mae'r gystadleuaeth i’r rhai sy'n hyfforddi ar gyfer gyrfa yn y Diwydiant TG ac sy’n gweithio ar Lefel Mynediad 3 - Lefel 1 o fewn TGCh. Sicrhewch fod gan eich ymgeiswyr y sgiliau a'r gallu angenrheidiol i gwblhau'r dasg.</w:t>
      </w:r>
    </w:p>
    <w:p w:rsidR="00DC3E7B" w:rsidRDefault="00DC3E7B">
      <w:pPr>
        <w:jc w:val="both"/>
        <w:rPr>
          <w:sz w:val="20"/>
          <w:szCs w:val="20"/>
        </w:rPr>
      </w:pPr>
    </w:p>
    <w:p w:rsidR="00DC3E7B" w:rsidRDefault="00F27D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Cyfyngiadau capasiti mynediad yn </w:t>
      </w:r>
      <w:r>
        <w:rPr>
          <w:b/>
          <w:sz w:val="28"/>
          <w:szCs w:val="28"/>
        </w:rPr>
        <w:t xml:space="preserve">ôl sefydliad </w:t>
      </w:r>
    </w:p>
    <w:p w:rsidR="00DC3E7B" w:rsidRDefault="00F27DA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Uchafswm o 3 chystadleuydd fesul sefydliad. </w:t>
      </w:r>
    </w:p>
    <w:p w:rsidR="00DC3E7B" w:rsidRPr="00427432" w:rsidRDefault="00427432">
      <w:pPr>
        <w:widowControl w:val="0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4827905</wp:posOffset>
            </wp:positionH>
            <wp:positionV relativeFrom="page">
              <wp:posOffset>8382000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2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27DA9">
        <w:rPr>
          <w:sz w:val="24"/>
          <w:szCs w:val="24"/>
        </w:rPr>
        <w:t xml:space="preserve">Dyma uchafswm y cystadleuwyr a ganiateir o bob sefydliad ar gyfer y gystadleuaeth hon. </w:t>
      </w:r>
      <w:r>
        <w:rPr>
          <w:sz w:val="24"/>
          <w:szCs w:val="24"/>
        </w:rPr>
        <w:t xml:space="preserve"> </w:t>
      </w:r>
      <w:r w:rsidR="00F27DA9">
        <w:rPr>
          <w:sz w:val="24"/>
          <w:szCs w:val="24"/>
        </w:rPr>
        <w:t>Mae 'sefydliad' yn cyfeirio at ddarparwr hyfforddiant/g</w:t>
      </w:r>
      <w:r w:rsidR="00F27DA9">
        <w:rPr>
          <w:sz w:val="24"/>
          <w:szCs w:val="24"/>
        </w:rPr>
        <w:t xml:space="preserve">yflogwr y cystadleuwyr. Mae 'lleoliad' yn cyfeirio at y safle lle mae'r cystadleuydd yn astudio/cael ei gyflogi. I gael rhagor o ganllawiau ynglŷn â chapasiti, cliciwch </w:t>
      </w:r>
      <w:hyperlink r:id="rId17">
        <w:r w:rsidR="00F27DA9">
          <w:rPr>
            <w:color w:val="1155CC"/>
            <w:sz w:val="24"/>
            <w:szCs w:val="24"/>
            <w:u w:val="single"/>
          </w:rPr>
          <w:t>yma.</w:t>
        </w:r>
      </w:hyperlink>
      <w:hyperlink r:id="rId18">
        <w:r w:rsidR="00F27DA9">
          <w:rPr>
            <w:color w:val="1155CC"/>
            <w:sz w:val="24"/>
            <w:szCs w:val="24"/>
          </w:rPr>
          <w:t xml:space="preserve"> </w:t>
        </w:r>
      </w:hyperlink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Briff </w:t>
      </w: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Bydd cystadleuwyr yn ymgymryd â’r canlynol: </w:t>
      </w:r>
    </w:p>
    <w:p w:rsidR="00DC3E7B" w:rsidRDefault="00F27DA9" w:rsidP="00427432">
      <w:pPr>
        <w:widowControl w:val="0"/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Copïo Testun. </w:t>
      </w:r>
    </w:p>
    <w:p w:rsidR="00DC3E7B" w:rsidRDefault="00F27DA9" w:rsidP="00427432">
      <w:pPr>
        <w:widowControl w:val="0"/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Fformatio a golygu'r testun. H.y. newid m</w:t>
      </w:r>
      <w:r>
        <w:rPr>
          <w:sz w:val="24"/>
          <w:szCs w:val="24"/>
        </w:rPr>
        <w:t xml:space="preserve">aint y ffont, gan ddefnyddio print trwm, llythrennau italig a thanlinellu testun. </w:t>
      </w:r>
    </w:p>
    <w:p w:rsidR="00DC3E7B" w:rsidRDefault="00F27DA9" w:rsidP="00427432">
      <w:pPr>
        <w:widowControl w:val="0"/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Creu a mewnosod delweddau priodol.</w:t>
      </w:r>
    </w:p>
    <w:p w:rsidR="00DC3E7B" w:rsidRDefault="00F27DA9">
      <w:pPr>
        <w:widowControl w:val="0"/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Creu tablau a defnyddio offer golygu.</w:t>
      </w:r>
    </w:p>
    <w:p w:rsidR="00DC3E7B" w:rsidRDefault="00F27DA9">
      <w:pPr>
        <w:widowControl w:val="0"/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Creu fformiwlâu syml, mewnbynnu a fformatio gwerthoedd.</w:t>
      </w:r>
    </w:p>
    <w:p w:rsidR="00DC3E7B" w:rsidRDefault="00F27DA9">
      <w:pPr>
        <w:widowControl w:val="0"/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>Anfon e-bost gydag atodiad.</w:t>
      </w:r>
    </w:p>
    <w:p w:rsidR="00DC3E7B" w:rsidRDefault="00DC3E7B">
      <w:pPr>
        <w:widowControl w:val="0"/>
        <w:ind w:right="22"/>
        <w:jc w:val="both"/>
        <w:rPr>
          <w:b/>
          <w:sz w:val="24"/>
          <w:szCs w:val="24"/>
        </w:rPr>
      </w:pPr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Rhestr Seilwaith </w:t>
      </w:r>
      <w:r>
        <w:rPr>
          <w:b/>
          <w:sz w:val="28"/>
          <w:szCs w:val="28"/>
        </w:rPr>
        <w:tab/>
      </w: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o'r canlynol ar gyfer pob cystadleuydd: </w:t>
      </w:r>
    </w:p>
    <w:p w:rsidR="00DC3E7B" w:rsidRDefault="00F27DA9" w:rsidP="00427432">
      <w:pPr>
        <w:widowControl w:val="0"/>
        <w:numPr>
          <w:ilvl w:val="0"/>
          <w:numId w:val="4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>PC yn rhedeg Windows 10, ynghyd â bysellfwrdd a monitor, gyda Cheisiadau Microsoft Office / Google Suite.</w:t>
      </w:r>
    </w:p>
    <w:p w:rsidR="00DC3E7B" w:rsidRDefault="00F27DA9" w:rsidP="00427432">
      <w:pPr>
        <w:widowControl w:val="0"/>
        <w:numPr>
          <w:ilvl w:val="0"/>
          <w:numId w:val="4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Bydd rhaid gofyn am unrhyw offer ychwanegol sydd eu hangen oherwydd anghenion dysgu cyn y gystadleuaeth. </w:t>
      </w:r>
    </w:p>
    <w:p w:rsidR="00DC3E7B" w:rsidRDefault="00DC3E7B">
      <w:pPr>
        <w:widowControl w:val="0"/>
        <w:ind w:right="22"/>
        <w:jc w:val="both"/>
        <w:rPr>
          <w:b/>
          <w:sz w:val="20"/>
          <w:szCs w:val="20"/>
        </w:rPr>
      </w:pPr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Rheolau’r Gystadleuaeth </w:t>
      </w:r>
    </w:p>
    <w:p w:rsidR="00DC3E7B" w:rsidRDefault="00F27DA9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weld y telerau ac amodau mynediad llawn a’r rheolau cystadlu ewch i </w:t>
      </w:r>
      <w:hyperlink r:id="rId19">
        <w:r>
          <w:rPr>
            <w:color w:val="1155CC"/>
            <w:sz w:val="24"/>
            <w:szCs w:val="24"/>
          </w:rPr>
          <w:t>https://www.skillscompetitionwales.ac.uk/terms-and-conditions?lang=cy</w:t>
        </w:r>
      </w:hyperlink>
      <w:r>
        <w:rPr>
          <w:sz w:val="24"/>
          <w:szCs w:val="24"/>
        </w:rPr>
        <w:t xml:space="preserve"> </w:t>
      </w:r>
    </w:p>
    <w:p w:rsidR="00DC3E7B" w:rsidRDefault="00DC3E7B">
      <w:pPr>
        <w:widowControl w:val="0"/>
        <w:ind w:right="22"/>
        <w:jc w:val="both"/>
        <w:rPr>
          <w:b/>
          <w:sz w:val="28"/>
          <w:szCs w:val="28"/>
        </w:rPr>
      </w:pPr>
    </w:p>
    <w:p w:rsidR="00DC3E7B" w:rsidRDefault="00F27DA9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Rheolau cystadlu cyffredinol </w:t>
      </w:r>
    </w:p>
    <w:p w:rsidR="00DC3E7B" w:rsidRDefault="00F27DA9" w:rsidP="00427432">
      <w:pPr>
        <w:widowControl w:val="0"/>
        <w:numPr>
          <w:ilvl w:val="0"/>
          <w:numId w:val="5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Rhaid diffodd ffonau symudol yn ystod y gweithgareddau cystadlu. </w:t>
      </w:r>
    </w:p>
    <w:p w:rsidR="00DC3E7B" w:rsidRDefault="00F27DA9" w:rsidP="00427432">
      <w:pPr>
        <w:widowControl w:val="0"/>
        <w:numPr>
          <w:ilvl w:val="0"/>
          <w:numId w:val="5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>Ni chaniat</w:t>
      </w:r>
      <w:r>
        <w:rPr>
          <w:sz w:val="24"/>
          <w:szCs w:val="24"/>
        </w:rPr>
        <w:t xml:space="preserve">eir gwrando ar gerddoriaeth drwy glustffonau yn ystod y gweithgareddau cystadlu. </w:t>
      </w:r>
    </w:p>
    <w:p w:rsidR="00DC3E7B" w:rsidRDefault="00F27DA9" w:rsidP="00427432">
      <w:pPr>
        <w:widowControl w:val="0"/>
        <w:numPr>
          <w:ilvl w:val="0"/>
          <w:numId w:val="5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bydd unrhyw gwestiynau yn ystod y gweithgareddau cystadlu, dylid eu cyfeirio at banel beirniaid y gystadleuaeth. </w:t>
      </w:r>
    </w:p>
    <w:p w:rsidR="00DC3E7B" w:rsidRDefault="00F27DA9" w:rsidP="00427432">
      <w:pPr>
        <w:widowControl w:val="0"/>
        <w:numPr>
          <w:ilvl w:val="0"/>
          <w:numId w:val="5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ddylai cystadleuwyr gyfathrebu â chystadleuwyr eraill </w:t>
      </w:r>
      <w:r>
        <w:rPr>
          <w:sz w:val="24"/>
          <w:szCs w:val="24"/>
        </w:rPr>
        <w:t xml:space="preserve">yn ystod gweithgareddau cystadlu. </w:t>
      </w:r>
    </w:p>
    <w:p w:rsidR="00DC3E7B" w:rsidRDefault="00F27DA9" w:rsidP="00427432">
      <w:pPr>
        <w:widowControl w:val="0"/>
        <w:numPr>
          <w:ilvl w:val="0"/>
          <w:numId w:val="5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Cyfrifoldeb pob cystadleuydd yw cyrraedd yn brydlon ar gyfer pob sesiwn o'r gystadleuaeth. Ni chaniateir amser ychwanegol os byddwch yn cyrraedd yn hwyr. </w:t>
      </w:r>
    </w:p>
    <w:p w:rsidR="00DC3E7B" w:rsidRDefault="00F27DA9" w:rsidP="00427432">
      <w:pPr>
        <w:widowControl w:val="0"/>
        <w:numPr>
          <w:ilvl w:val="0"/>
          <w:numId w:val="5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>Os bydd methiant technegol gyda’ch offer dylech hysbysu’r panel be</w:t>
      </w:r>
      <w:r>
        <w:rPr>
          <w:sz w:val="24"/>
          <w:szCs w:val="24"/>
        </w:rPr>
        <w:t xml:space="preserve">irniadu ar unwaith. Bydd amser ychwanegol yn cael ei ganiatáu os yw'r nam y tu hwnt i reolaeth y cystadleuydd. </w:t>
      </w:r>
    </w:p>
    <w:p w:rsidR="00DC3E7B" w:rsidRDefault="00DC3E7B">
      <w:pPr>
        <w:widowControl w:val="0"/>
        <w:ind w:right="22"/>
        <w:jc w:val="both"/>
        <w:rPr>
          <w:b/>
          <w:sz w:val="20"/>
          <w:szCs w:val="20"/>
        </w:rPr>
      </w:pPr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Marcio ac Asesu </w:t>
      </w:r>
    </w:p>
    <w:p w:rsidR="00DC3E7B" w:rsidRDefault="00F27DA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Caiff y gwaith o farcio a beirniadu'r gystadleuaeth ei gynnal gan dîm o arbenigwyr o blith Darparwyr Hyfforddiant, gweithwyr A</w:t>
      </w:r>
      <w:r>
        <w:rPr>
          <w:sz w:val="24"/>
          <w:szCs w:val="24"/>
        </w:rPr>
        <w:t xml:space="preserve">ddysg Bellach, neu gynrychiolwyr Diwydiant gan ddefnyddio meini prawf marcio a marciau wedi'u dyrannu i sicrhau cysondeb. </w:t>
      </w:r>
    </w:p>
    <w:p w:rsidR="00DC3E7B" w:rsidRDefault="00DC3E7B">
      <w:pPr>
        <w:widowControl w:val="0"/>
        <w:ind w:right="22"/>
        <w:jc w:val="both"/>
        <w:rPr>
          <w:b/>
          <w:sz w:val="20"/>
          <w:szCs w:val="20"/>
        </w:rPr>
      </w:pPr>
    </w:p>
    <w:p w:rsidR="00427432" w:rsidRDefault="00427432">
      <w:pPr>
        <w:widowControl w:val="0"/>
        <w:ind w:right="22"/>
        <w:jc w:val="both"/>
        <w:rPr>
          <w:sz w:val="24"/>
          <w:szCs w:val="24"/>
        </w:rPr>
      </w:pP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Meini Prawf Marcio: Dyma’r sgiliau a fydd yn creu’r cyfans</w:t>
      </w:r>
      <w:r>
        <w:rPr>
          <w:sz w:val="24"/>
          <w:szCs w:val="24"/>
        </w:rPr>
        <w:t xml:space="preserve">wm o 100 marc: </w:t>
      </w:r>
    </w:p>
    <w:p w:rsidR="00DC3E7B" w:rsidRDefault="00F27DA9" w:rsidP="00427432">
      <w:pPr>
        <w:widowControl w:val="0"/>
        <w:numPr>
          <w:ilvl w:val="0"/>
          <w:numId w:val="3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Cywirdeb </w:t>
      </w:r>
    </w:p>
    <w:p w:rsidR="00DC3E7B" w:rsidRDefault="00F27DA9" w:rsidP="00427432">
      <w:pPr>
        <w:widowControl w:val="0"/>
        <w:numPr>
          <w:ilvl w:val="0"/>
          <w:numId w:val="3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Bylchiad geiriau </w:t>
      </w:r>
    </w:p>
    <w:p w:rsidR="00DC3E7B" w:rsidRDefault="00F27DA9" w:rsidP="00427432">
      <w:pPr>
        <w:widowControl w:val="0"/>
        <w:numPr>
          <w:ilvl w:val="0"/>
          <w:numId w:val="3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Cynllun taenlenni </w:t>
      </w:r>
    </w:p>
    <w:p w:rsidR="00DC3E7B" w:rsidRDefault="00F27DA9" w:rsidP="00427432">
      <w:pPr>
        <w:widowControl w:val="0"/>
        <w:numPr>
          <w:ilvl w:val="0"/>
          <w:numId w:val="3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Bylchiad testun / paragraffau </w:t>
      </w:r>
    </w:p>
    <w:p w:rsidR="00DC3E7B" w:rsidRDefault="00F27DA9" w:rsidP="00427432">
      <w:pPr>
        <w:widowControl w:val="0"/>
        <w:numPr>
          <w:ilvl w:val="0"/>
          <w:numId w:val="3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Fformatio Testun a data </w:t>
      </w:r>
    </w:p>
    <w:p w:rsidR="00DC3E7B" w:rsidRDefault="00F27DA9" w:rsidP="00427432">
      <w:pPr>
        <w:widowControl w:val="0"/>
        <w:numPr>
          <w:ilvl w:val="0"/>
          <w:numId w:val="3"/>
        </w:numPr>
        <w:ind w:left="566" w:right="2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Mewnosod delweddau priodol a grëwyd </w:t>
      </w:r>
    </w:p>
    <w:p w:rsidR="00DC3E7B" w:rsidRDefault="00DC3E7B">
      <w:pPr>
        <w:widowControl w:val="0"/>
        <w:ind w:right="22"/>
        <w:jc w:val="both"/>
        <w:rPr>
          <w:sz w:val="24"/>
          <w:szCs w:val="24"/>
        </w:rPr>
      </w:pPr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Adborth a Chydnabyddiaeth </w:t>
      </w:r>
    </w:p>
    <w:p w:rsidR="00DC3E7B" w:rsidRDefault="00F27DA9">
      <w:pPr>
        <w:widowControl w:val="0"/>
        <w:spacing w:after="160"/>
        <w:ind w:right="22"/>
        <w:jc w:val="both"/>
        <w:rPr>
          <w:sz w:val="20"/>
          <w:szCs w:val="20"/>
        </w:rPr>
      </w:pPr>
      <w:r>
        <w:rPr>
          <w:sz w:val="24"/>
          <w:szCs w:val="24"/>
        </w:rPr>
        <w:t>Dim ond adborth grŵp cyffredinol fydd yn cael ei ddarparu ar ddiwedd y gystadleuaeth.</w:t>
      </w:r>
    </w:p>
    <w:p w:rsidR="00DC3E7B" w:rsidRDefault="00F27DA9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roddir canlyniadau na gwobrau ar y diwrnod gan y bydd angen sicrhau ansawdd y gwaith marcio. </w:t>
      </w:r>
    </w:p>
    <w:p w:rsidR="00DC3E7B" w:rsidRDefault="00F27DA9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Bydd Tystysgrifau Cyfranogiad yn cael eu rhoi ar y diwrnod. </w:t>
      </w:r>
    </w:p>
    <w:p w:rsidR="00DC3E7B" w:rsidRDefault="00F27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Bydd y rhai </w:t>
      </w:r>
      <w:r>
        <w:rPr>
          <w:sz w:val="24"/>
          <w:szCs w:val="24"/>
        </w:rPr>
        <w:t>sy’n ennill medalau yn cael eu gwahodd i Ddigwyddiad Dathlu a fydd yn cael ei gynnal yn mis Mawrth 2021, lle bydd y Gwobrau Cyntaf, Ail a Thrydedd yn cael eu cyflwyno.</w:t>
      </w:r>
    </w:p>
    <w:p w:rsidR="00DC3E7B" w:rsidRDefault="00DC3E7B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DC3E7B" w:rsidRDefault="00F27DA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Bydd taflenni marcio ar gael i gystadleuwyr aflwyddiannus ar ôl i’r broses sicrhau ansa</w:t>
      </w:r>
      <w:r>
        <w:rPr>
          <w:sz w:val="24"/>
          <w:szCs w:val="24"/>
        </w:rPr>
        <w:t>wdd gael ei chwblhau. Caiff manylion pellach eu darparu i bob cystadleuydd ar ôl iddynt gael gwybod beth yw’r canlyniadau.</w:t>
      </w:r>
    </w:p>
    <w:p w:rsidR="00DC3E7B" w:rsidRDefault="00DC3E7B">
      <w:pPr>
        <w:widowControl w:val="0"/>
        <w:ind w:right="22"/>
        <w:jc w:val="both"/>
        <w:rPr>
          <w:color w:val="0000FF"/>
          <w:sz w:val="24"/>
          <w:szCs w:val="24"/>
        </w:rPr>
      </w:pPr>
    </w:p>
    <w:p w:rsidR="00DC3E7B" w:rsidRDefault="00F27DA9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Arweinydd y Gystadleuaeth </w:t>
      </w:r>
    </w:p>
    <w:p w:rsidR="00DC3E7B" w:rsidRDefault="00F27DA9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Cyswllt Arweiniol: </w:t>
      </w:r>
    </w:p>
    <w:p w:rsidR="00DC3E7B" w:rsidRDefault="00F27DA9">
      <w:pPr>
        <w:widowControl w:val="0"/>
        <w:ind w:right="2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Rona Griffiths - </w:t>
      </w:r>
      <w:hyperlink r:id="rId20">
        <w:r>
          <w:rPr>
            <w:color w:val="1155CC"/>
            <w:sz w:val="24"/>
            <w:szCs w:val="24"/>
            <w:u w:val="single"/>
          </w:rPr>
          <w:t>rona.griffiths@cambria.ac.uk</w:t>
        </w:r>
      </w:hyperlink>
      <w:r>
        <w:rPr>
          <w:sz w:val="24"/>
          <w:szCs w:val="24"/>
        </w:rPr>
        <w:t xml:space="preserve"> </w:t>
      </w:r>
    </w:p>
    <w:p w:rsidR="00DC3E7B" w:rsidRDefault="00DC3E7B">
      <w:pPr>
        <w:widowControl w:val="0"/>
        <w:ind w:right="22"/>
        <w:jc w:val="both"/>
        <w:rPr>
          <w:b/>
          <w:sz w:val="24"/>
          <w:szCs w:val="24"/>
        </w:rPr>
      </w:pPr>
    </w:p>
    <w:p w:rsidR="00DC3E7B" w:rsidRDefault="00F27DA9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Cysylltiadau Arbenigol: </w:t>
      </w:r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Peter Cresswell - </w:t>
      </w:r>
      <w:hyperlink r:id="rId21">
        <w:r>
          <w:rPr>
            <w:color w:val="1155CC"/>
            <w:sz w:val="24"/>
            <w:szCs w:val="24"/>
            <w:u w:val="single"/>
          </w:rPr>
          <w:t>peter.cresswell@cambria.ac.uk</w:t>
        </w:r>
      </w:hyperlink>
    </w:p>
    <w:p w:rsidR="00DC3E7B" w:rsidRDefault="00F27DA9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Kate Unitt - </w:t>
      </w:r>
      <w:hyperlink r:id="rId22">
        <w:r>
          <w:rPr>
            <w:color w:val="1155CC"/>
            <w:sz w:val="24"/>
            <w:szCs w:val="24"/>
            <w:u w:val="single"/>
          </w:rPr>
          <w:t>kate.unitt@cambria.ac.uk</w:t>
        </w:r>
      </w:hyperlink>
    </w:p>
    <w:p w:rsidR="00DC3E7B" w:rsidRDefault="00DC3E7B">
      <w:pPr>
        <w:widowControl w:val="0"/>
        <w:ind w:right="22"/>
        <w:jc w:val="both"/>
        <w:rPr>
          <w:sz w:val="24"/>
          <w:szCs w:val="24"/>
        </w:rPr>
      </w:pPr>
    </w:p>
    <w:p w:rsidR="00DC3E7B" w:rsidRDefault="00DC3E7B">
      <w:pPr>
        <w:widowControl w:val="0"/>
        <w:ind w:right="22"/>
        <w:jc w:val="both"/>
        <w:rPr>
          <w:sz w:val="24"/>
          <w:szCs w:val="24"/>
        </w:rPr>
      </w:pPr>
    </w:p>
    <w:p w:rsidR="00DC3E7B" w:rsidRDefault="00DC3E7B">
      <w:pPr>
        <w:widowControl w:val="0"/>
        <w:jc w:val="both"/>
        <w:rPr>
          <w:sz w:val="24"/>
          <w:szCs w:val="24"/>
        </w:rPr>
      </w:pPr>
    </w:p>
    <w:p w:rsidR="00DC3E7B" w:rsidRDefault="00DC3E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DC3E7B">
      <w:pgSz w:w="12240" w:h="15840"/>
      <w:pgMar w:top="1275" w:right="1020" w:bottom="1242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A9" w:rsidRDefault="00F27DA9">
      <w:pPr>
        <w:spacing w:line="240" w:lineRule="auto"/>
      </w:pPr>
      <w:r>
        <w:separator/>
      </w:r>
    </w:p>
  </w:endnote>
  <w:endnote w:type="continuationSeparator" w:id="0">
    <w:p w:rsidR="00F27DA9" w:rsidRDefault="00F27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7B" w:rsidRDefault="00F27DA9">
    <w:r>
      <w:rPr>
        <w:sz w:val="20"/>
        <w:szCs w:val="20"/>
      </w:rPr>
      <w:t>© Cystadleuaeth Sgiliau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  <w:r>
      <w:fldChar w:fldCharType="begin"/>
    </w:r>
    <w:r>
      <w:instrText>PAGE</w:instrText>
    </w:r>
    <w:r w:rsidR="00427432">
      <w:fldChar w:fldCharType="separate"/>
    </w:r>
    <w:r w:rsidR="0042743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7B" w:rsidRDefault="00F27DA9">
    <w:r>
      <w:rPr>
        <w:sz w:val="20"/>
        <w:szCs w:val="20"/>
      </w:rPr>
      <w:t>© Cystadleuaeth Sgiliau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427432">
      <w:rPr>
        <w:sz w:val="20"/>
        <w:szCs w:val="20"/>
      </w:rPr>
      <w:fldChar w:fldCharType="separate"/>
    </w:r>
    <w:r w:rsidR="0042743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A9" w:rsidRDefault="00F27DA9">
      <w:pPr>
        <w:spacing w:line="240" w:lineRule="auto"/>
      </w:pPr>
      <w:r>
        <w:separator/>
      </w:r>
    </w:p>
  </w:footnote>
  <w:footnote w:type="continuationSeparator" w:id="0">
    <w:p w:rsidR="00F27DA9" w:rsidRDefault="00F27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7B" w:rsidRDefault="00DC3E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7B" w:rsidRDefault="00DC3E7B">
    <w:pPr>
      <w:jc w:val="center"/>
    </w:pPr>
  </w:p>
  <w:p w:rsidR="00DC3E7B" w:rsidRDefault="00F27DA9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1" name="image3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51C"/>
    <w:multiLevelType w:val="multilevel"/>
    <w:tmpl w:val="466E3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E465D"/>
    <w:multiLevelType w:val="multilevel"/>
    <w:tmpl w:val="4F56F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38413C"/>
    <w:multiLevelType w:val="multilevel"/>
    <w:tmpl w:val="BB068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2661E"/>
    <w:multiLevelType w:val="multilevel"/>
    <w:tmpl w:val="A4C23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F425E0"/>
    <w:multiLevelType w:val="multilevel"/>
    <w:tmpl w:val="5FD87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C87572"/>
    <w:multiLevelType w:val="multilevel"/>
    <w:tmpl w:val="DB108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7B"/>
    <w:rsid w:val="00427432"/>
    <w:rsid w:val="00DC3E7B"/>
    <w:rsid w:val="00F2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CBD9"/>
  <w15:docId w15:val="{64669816-97F1-4A89-8591-C306B3EE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competitionwales.ac.uk/terms/entry-capacity-restrictions-by-organisation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skillscompetitionwales.ac.uk/terms/entry-capacity-restrictions-by-organisatio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eter.cresswell@cambria.ac.uk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kate.unitt@cambria.ac.uk" TargetMode="External"/><Relationship Id="rId17" Type="http://schemas.openxmlformats.org/officeDocument/2006/relationships/hyperlink" Target="https://www.skillscompetitionwales.ac.uk/terms/entry-capacity-restrictions-by-organisation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mailto:rona.griffiths@cambria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.cresswell@cambria.ac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mailto:rona.griffiths@cambria.ac.uk" TargetMode="External"/><Relationship Id="rId19" Type="http://schemas.openxmlformats.org/officeDocument/2006/relationships/hyperlink" Target="http://www.skillscompetitionwales.ac.uk/terms-and-cond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illscompetitionwales.ac.uk/terms-and-conditions" TargetMode="External"/><Relationship Id="rId14" Type="http://schemas.openxmlformats.org/officeDocument/2006/relationships/footer" Target="footer1.xml"/><Relationship Id="rId22" Type="http://schemas.openxmlformats.org/officeDocument/2006/relationships/hyperlink" Target="mailto:kate.unitt@cambria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CSG User</cp:lastModifiedBy>
  <cp:revision>2</cp:revision>
  <dcterms:created xsi:type="dcterms:W3CDTF">2020-11-16T10:27:00Z</dcterms:created>
  <dcterms:modified xsi:type="dcterms:W3CDTF">2020-11-16T10:30:00Z</dcterms:modified>
</cp:coreProperties>
</file>